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573D" w14:textId="6C930382" w:rsidR="001C77DF" w:rsidRPr="004E59E8" w:rsidRDefault="001C77DF" w:rsidP="00B85B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E59E8">
        <w:rPr>
          <w:rFonts w:cstheme="minorHAnsi"/>
          <w:b/>
          <w:bCs/>
          <w:sz w:val="24"/>
          <w:szCs w:val="24"/>
        </w:rPr>
        <w:t>Konkurentsijõud tegevusalal</w:t>
      </w:r>
      <w:r w:rsidR="004E59E8">
        <w:rPr>
          <w:rFonts w:cstheme="minorHAnsi"/>
          <w:b/>
          <w:bCs/>
          <w:sz w:val="24"/>
          <w:szCs w:val="24"/>
        </w:rPr>
        <w:t xml:space="preserve"> </w:t>
      </w:r>
      <w:r w:rsidRPr="004E59E8">
        <w:rPr>
          <w:rFonts w:cstheme="minorHAnsi"/>
          <w:b/>
          <w:bCs/>
          <w:sz w:val="24"/>
          <w:szCs w:val="24"/>
        </w:rPr>
        <w:t xml:space="preserve">(M. Porteri järgi) </w:t>
      </w:r>
    </w:p>
    <w:p w14:paraId="433A94F4" w14:textId="77777777" w:rsidR="001C77DF" w:rsidRPr="004E59E8" w:rsidRDefault="001C77DF" w:rsidP="00B85B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F157C7" w14:textId="260B7DE2" w:rsidR="00B85B28" w:rsidRPr="004E59E8" w:rsidRDefault="004E59E8" w:rsidP="00B85B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59E8">
        <w:rPr>
          <w:rFonts w:cstheme="minorHAnsi"/>
          <w:sz w:val="24"/>
          <w:szCs w:val="24"/>
        </w:rPr>
        <w:t>A</w:t>
      </w:r>
      <w:r w:rsidR="00B85B28" w:rsidRPr="004E59E8">
        <w:rPr>
          <w:rFonts w:cstheme="minorHAnsi"/>
          <w:sz w:val="24"/>
          <w:szCs w:val="24"/>
        </w:rPr>
        <w:t xml:space="preserve">nalüüsige </w:t>
      </w:r>
      <w:r w:rsidRPr="004E59E8">
        <w:rPr>
          <w:rFonts w:cstheme="minorHAnsi"/>
          <w:sz w:val="24"/>
          <w:szCs w:val="24"/>
        </w:rPr>
        <w:t xml:space="preserve">ettevõtte tegevusalas </w:t>
      </w:r>
      <w:r w:rsidR="00B85B28" w:rsidRPr="004E59E8">
        <w:rPr>
          <w:rFonts w:cstheme="minorHAnsi"/>
          <w:sz w:val="24"/>
          <w:szCs w:val="24"/>
        </w:rPr>
        <w:t>toimivaid konkurentsijõude M. Porteri</w:t>
      </w:r>
    </w:p>
    <w:p w14:paraId="56C14DA6" w14:textId="77777777" w:rsidR="00B85B28" w:rsidRPr="004E59E8" w:rsidRDefault="00B85B28" w:rsidP="00B85B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59E8">
        <w:rPr>
          <w:rFonts w:cstheme="minorHAnsi"/>
          <w:sz w:val="24"/>
          <w:szCs w:val="24"/>
        </w:rPr>
        <w:t>viie konkurentsijõu mudeli alusel lähtuvalt järgmistest küsimustest.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5B28" w:rsidRPr="004E59E8" w14:paraId="5F7B70E7" w14:textId="77777777" w:rsidTr="00B85B28">
        <w:tc>
          <w:tcPr>
            <w:tcW w:w="4531" w:type="dxa"/>
          </w:tcPr>
          <w:p w14:paraId="50CCC9C5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E59E8">
              <w:rPr>
                <w:rFonts w:cstheme="minorHAnsi"/>
                <w:sz w:val="24"/>
                <w:szCs w:val="24"/>
              </w:rPr>
              <w:t>Küsimus tegevusala kohta</w:t>
            </w:r>
          </w:p>
        </w:tc>
        <w:tc>
          <w:tcPr>
            <w:tcW w:w="4531" w:type="dxa"/>
          </w:tcPr>
          <w:p w14:paraId="5B657D0E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E59E8">
              <w:rPr>
                <w:rFonts w:cstheme="minorHAnsi"/>
                <w:sz w:val="24"/>
                <w:szCs w:val="24"/>
              </w:rPr>
              <w:t>Hinnang</w:t>
            </w:r>
          </w:p>
        </w:tc>
      </w:tr>
      <w:tr w:rsidR="00B85B28" w:rsidRPr="004E59E8" w14:paraId="32014938" w14:textId="77777777" w:rsidTr="00B85B28">
        <w:tc>
          <w:tcPr>
            <w:tcW w:w="4531" w:type="dxa"/>
          </w:tcPr>
          <w:p w14:paraId="1DA74090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E59E8">
              <w:rPr>
                <w:rFonts w:cstheme="minorHAnsi"/>
                <w:sz w:val="24"/>
                <w:szCs w:val="24"/>
              </w:rPr>
              <w:t>1.Kui tugev on konkurents tegevusala</w:t>
            </w:r>
          </w:p>
          <w:p w14:paraId="34648458" w14:textId="673209D9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E59E8">
              <w:rPr>
                <w:rFonts w:cstheme="minorHAnsi"/>
                <w:sz w:val="24"/>
                <w:szCs w:val="24"/>
              </w:rPr>
              <w:t>ettevõtete vahel?</w:t>
            </w:r>
          </w:p>
          <w:p w14:paraId="05B0C159" w14:textId="432D4A31" w:rsidR="000E2E16" w:rsidRPr="004E59E8" w:rsidRDefault="000E2E16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B841834" w14:textId="77777777" w:rsidR="000E2E16" w:rsidRPr="004E59E8" w:rsidRDefault="000E2E16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0F35E802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2124582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85B28" w:rsidRPr="004E59E8" w14:paraId="218255F0" w14:textId="77777777" w:rsidTr="00B85B28">
        <w:tc>
          <w:tcPr>
            <w:tcW w:w="4531" w:type="dxa"/>
          </w:tcPr>
          <w:p w14:paraId="7662BDA3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E59E8">
              <w:rPr>
                <w:rFonts w:cstheme="minorHAnsi"/>
                <w:sz w:val="24"/>
                <w:szCs w:val="24"/>
              </w:rPr>
              <w:t>2.Potentsiaalne tegevusalasse sisenemine kui konkurentsijõud.</w:t>
            </w:r>
          </w:p>
          <w:p w14:paraId="4511FD51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Üldhinnang sisenemisbarjääride</w:t>
            </w:r>
          </w:p>
          <w:p w14:paraId="5E2FE3DE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tugevusele.</w:t>
            </w:r>
          </w:p>
          <w:p w14:paraId="6E459483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Kas olemasolevate ettevõtete oodatav</w:t>
            </w:r>
          </w:p>
          <w:p w14:paraId="7E5F4FC2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reageering sisenemisele on passiivne või</w:t>
            </w:r>
          </w:p>
          <w:p w14:paraId="2983D484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agressiivne (hinnaalandused, reklaami</w:t>
            </w:r>
          </w:p>
          <w:p w14:paraId="417C9C5A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kasv, tooteuuendused, kokkulepped</w:t>
            </w:r>
          </w:p>
          <w:p w14:paraId="29E67A0A" w14:textId="64BDCBFD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turustuskanalitega).</w:t>
            </w:r>
          </w:p>
        </w:tc>
        <w:tc>
          <w:tcPr>
            <w:tcW w:w="4531" w:type="dxa"/>
          </w:tcPr>
          <w:p w14:paraId="09E49705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85B28" w:rsidRPr="004E59E8" w14:paraId="10C712E4" w14:textId="77777777" w:rsidTr="004E59E8">
        <w:trPr>
          <w:trHeight w:val="3739"/>
        </w:trPr>
        <w:tc>
          <w:tcPr>
            <w:tcW w:w="4531" w:type="dxa"/>
          </w:tcPr>
          <w:p w14:paraId="202797BB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E59E8">
              <w:rPr>
                <w:rFonts w:cstheme="minorHAnsi"/>
                <w:sz w:val="24"/>
                <w:szCs w:val="24"/>
              </w:rPr>
              <w:t>3.Asenduskaupadest tulenev konkurentsijõud.</w:t>
            </w:r>
          </w:p>
          <w:p w14:paraId="29F4959C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Asenduskaupade näited ja loetelu.</w:t>
            </w:r>
          </w:p>
          <w:p w14:paraId="271C4FC0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Asenduskaupade hinnad, nende mõju</w:t>
            </w:r>
          </w:p>
          <w:p w14:paraId="042C3692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vaadeldava tegevusala hindade ja</w:t>
            </w:r>
          </w:p>
          <w:p w14:paraId="2F362CE6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kasumi kujunemisele.</w:t>
            </w:r>
          </w:p>
          <w:p w14:paraId="4C652D53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Asenduskaupade omadused ja kvaliteet.</w:t>
            </w:r>
          </w:p>
          <w:p w14:paraId="6088A4B7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Analüüsitava tegevusala toodete eelised</w:t>
            </w:r>
          </w:p>
          <w:p w14:paraId="7523D8F8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(hind, kvaliteet, teenindus).</w:t>
            </w:r>
          </w:p>
          <w:p w14:paraId="7B478FC9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Asenduskaupadele ümberlülitumise</w:t>
            </w:r>
          </w:p>
          <w:p w14:paraId="03640F3B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kulukus.</w:t>
            </w:r>
          </w:p>
          <w:p w14:paraId="30A8EBA1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Asenduskaupade läbimüügi muutumise</w:t>
            </w:r>
          </w:p>
          <w:p w14:paraId="30B3007F" w14:textId="7A6DE381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tendentsid.</w:t>
            </w:r>
          </w:p>
        </w:tc>
        <w:tc>
          <w:tcPr>
            <w:tcW w:w="4531" w:type="dxa"/>
          </w:tcPr>
          <w:p w14:paraId="5E26C7AD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85B28" w:rsidRPr="004E59E8" w14:paraId="66C3AFE6" w14:textId="77777777" w:rsidTr="00B85B28">
        <w:tc>
          <w:tcPr>
            <w:tcW w:w="4531" w:type="dxa"/>
          </w:tcPr>
          <w:p w14:paraId="402C5C8A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E59E8">
              <w:rPr>
                <w:rFonts w:cstheme="minorHAnsi"/>
                <w:sz w:val="24"/>
                <w:szCs w:val="24"/>
              </w:rPr>
              <w:t>4.Tarnijate mõjukusest tulenev</w:t>
            </w:r>
          </w:p>
          <w:p w14:paraId="00E6FE51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E59E8">
              <w:rPr>
                <w:rFonts w:cstheme="minorHAnsi"/>
                <w:sz w:val="24"/>
                <w:szCs w:val="24"/>
              </w:rPr>
              <w:t>konkurentsijõud.</w:t>
            </w:r>
          </w:p>
          <w:p w14:paraId="38B71748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Tegevusala ettevõtete põhilised tarnijad.</w:t>
            </w:r>
          </w:p>
          <w:p w14:paraId="6305054A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Sõltuvus neilt hangitavast, hinnang</w:t>
            </w:r>
          </w:p>
          <w:p w14:paraId="52A8CEE9" w14:textId="09012DDA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tarnijate mõjukusele.</w:t>
            </w:r>
          </w:p>
          <w:p w14:paraId="0D48A7DD" w14:textId="77777777" w:rsidR="000E2E16" w:rsidRPr="004E59E8" w:rsidRDefault="000E2E16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116911E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CA08E2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85B28" w:rsidRPr="004E59E8" w14:paraId="39F2F816" w14:textId="77777777" w:rsidTr="00B85B28">
        <w:tc>
          <w:tcPr>
            <w:tcW w:w="4531" w:type="dxa"/>
          </w:tcPr>
          <w:p w14:paraId="7C3FF6AC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E59E8">
              <w:rPr>
                <w:rFonts w:cstheme="minorHAnsi"/>
                <w:sz w:val="24"/>
                <w:szCs w:val="24"/>
              </w:rPr>
              <w:t>5.Ostjate mõjukus kui konkurentsijõud.</w:t>
            </w:r>
          </w:p>
          <w:p w14:paraId="3CE728CF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Tegevusala toodangu põhilised ostjad.</w:t>
            </w:r>
          </w:p>
          <w:p w14:paraId="0B155EA6" w14:textId="375C8E72" w:rsidR="00B85B28" w:rsidRPr="004E59E8" w:rsidRDefault="00B85B28" w:rsidP="00B85B2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E59E8">
              <w:rPr>
                <w:rFonts w:cstheme="minorHAnsi"/>
                <w:i/>
                <w:iCs/>
                <w:sz w:val="24"/>
                <w:szCs w:val="24"/>
              </w:rPr>
              <w:t>Hinnang ostjate mõjukusele.</w:t>
            </w:r>
          </w:p>
          <w:p w14:paraId="74D177FD" w14:textId="22F5172E" w:rsidR="000E2E16" w:rsidRPr="004E59E8" w:rsidRDefault="000E2E16" w:rsidP="00B85B28">
            <w:pPr>
              <w:rPr>
                <w:rFonts w:cstheme="minorHAnsi"/>
                <w:sz w:val="24"/>
                <w:szCs w:val="24"/>
              </w:rPr>
            </w:pPr>
          </w:p>
          <w:p w14:paraId="2F86F356" w14:textId="77777777" w:rsidR="000E2E16" w:rsidRPr="004E59E8" w:rsidRDefault="000E2E16" w:rsidP="00B85B28">
            <w:pPr>
              <w:rPr>
                <w:rFonts w:cstheme="minorHAnsi"/>
                <w:sz w:val="24"/>
                <w:szCs w:val="24"/>
              </w:rPr>
            </w:pPr>
          </w:p>
          <w:p w14:paraId="4DDCCACA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5C81F9" w14:textId="77777777" w:rsidR="00B85B28" w:rsidRPr="004E59E8" w:rsidRDefault="00B85B28" w:rsidP="00B85B2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9243A89" w14:textId="77777777" w:rsidR="00B85B28" w:rsidRPr="004E59E8" w:rsidRDefault="00B85B28" w:rsidP="00B85B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B85B28" w:rsidRPr="004E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4450"/>
    <w:multiLevelType w:val="hybridMultilevel"/>
    <w:tmpl w:val="244A95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0NDC3NDEwMDQ2MzBR0lEKTi0uzszPAykwqwUADqUWQSwAAAA="/>
  </w:docVars>
  <w:rsids>
    <w:rsidRoot w:val="00B85B28"/>
    <w:rsid w:val="000E2E16"/>
    <w:rsid w:val="001C77DF"/>
    <w:rsid w:val="002854AE"/>
    <w:rsid w:val="004E59E8"/>
    <w:rsid w:val="004F45F0"/>
    <w:rsid w:val="00522D9D"/>
    <w:rsid w:val="006812EF"/>
    <w:rsid w:val="00975AB3"/>
    <w:rsid w:val="00982CE3"/>
    <w:rsid w:val="00AA1DE5"/>
    <w:rsid w:val="00AD5C32"/>
    <w:rsid w:val="00B85B28"/>
    <w:rsid w:val="00E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0FD7"/>
  <w15:chartTrackingRefBased/>
  <w15:docId w15:val="{FFB07908-0D7B-4317-A6E1-E8C69D1B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8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B8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67896251D104594F8B3C172EC4E3E" ma:contentTypeVersion="14" ma:contentTypeDescription="Create a new document." ma:contentTypeScope="" ma:versionID="c5e484a26771588c227c6085a12543bc">
  <xsd:schema xmlns:xsd="http://www.w3.org/2001/XMLSchema" xmlns:xs="http://www.w3.org/2001/XMLSchema" xmlns:p="http://schemas.microsoft.com/office/2006/metadata/properties" xmlns:ns3="097f2e52-78dd-408d-b353-7797021b2361" xmlns:ns4="e0e30337-4708-4456-b727-620a35975ff3" targetNamespace="http://schemas.microsoft.com/office/2006/metadata/properties" ma:root="true" ma:fieldsID="47bccb07d8d02d38f3388b76de13ca3b" ns3:_="" ns4:_="">
    <xsd:import namespace="097f2e52-78dd-408d-b353-7797021b2361"/>
    <xsd:import namespace="e0e30337-4708-4456-b727-620a35975f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2e52-78dd-408d-b353-7797021b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0337-4708-4456-b727-620a35975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F2C9A-0F8C-4859-8DB3-C02A4F3DEC00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e0e30337-4708-4456-b727-620a35975ff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97f2e52-78dd-408d-b353-7797021b236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935B16-EA3B-4543-9B7B-24B53DA7F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f2e52-78dd-408d-b353-7797021b2361"/>
    <ds:schemaRef ds:uri="e0e30337-4708-4456-b727-620a35975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A8C60-8B36-494E-B1CD-4A46FA6CF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Katriin Visnapuu</cp:lastModifiedBy>
  <cp:revision>2</cp:revision>
  <dcterms:created xsi:type="dcterms:W3CDTF">2026-02-12T20:29:00Z</dcterms:created>
  <dcterms:modified xsi:type="dcterms:W3CDTF">2026-02-12T20:29:00Z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0x01010071267896251D104594F8B3C172EC4E3E</vt:lpwstr>
  </property>
</Properties>
</file>